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1" w:rsidRPr="00356EF8" w:rsidRDefault="00100AC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</w:p>
    <w:p w:rsidR="002917F1" w:rsidRPr="00356EF8" w:rsidRDefault="00100A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>Fișa</w:t>
      </w:r>
      <w:proofErr w:type="spellEnd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>identificare</w:t>
      </w:r>
      <w:proofErr w:type="spellEnd"/>
      <w:r w:rsidRPr="00356EF8">
        <w:rPr>
          <w:rFonts w:ascii="Times New Roman" w:eastAsia="Times New Roman" w:hAnsi="Times New Roman" w:cs="Times New Roman"/>
          <w:b/>
          <w:sz w:val="24"/>
          <w:szCs w:val="24"/>
        </w:rPr>
        <w:t xml:space="preserve"> RED</w:t>
      </w:r>
    </w:p>
    <w:p w:rsidR="002917F1" w:rsidRPr="00356EF8" w:rsidRDefault="002917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916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536"/>
        <w:gridCol w:w="1176"/>
        <w:gridCol w:w="1776"/>
        <w:gridCol w:w="1656"/>
        <w:gridCol w:w="847"/>
      </w:tblGrid>
      <w:tr w:rsidR="002917F1" w:rsidRPr="00356EF8"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numPr>
                <w:ilvl w:val="0"/>
                <w:numId w:val="1"/>
              </w:numPr>
              <w:shd w:val="clear" w:color="auto" w:fill="BDD7E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  <w:proofErr w:type="spellEnd"/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educaționale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deschise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8F0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Sinonime</w:t>
            </w:r>
            <w:proofErr w:type="spellEnd"/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</w:t>
            </w: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8F0B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ână</w:t>
            </w:r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8F0B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a VII a ( D,M.M./D.M.U)</w:t>
            </w:r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  <w:proofErr w:type="spellEnd"/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8F0B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Popovici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Camelia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2917F1" w:rsidRPr="00356EF8"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Scopul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materialului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Didactic - </w:t>
            </w:r>
          </w:p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utilizat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elevii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preșcolarii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Pt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utilizat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către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documentare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cadrele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management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educațional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.............. .............. .......... .............</w:t>
            </w:r>
          </w:p>
        </w:tc>
      </w:tr>
      <w:tr w:rsidR="002917F1" w:rsidRPr="00356EF8"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29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A1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A1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291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291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291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F1" w:rsidRPr="00356EF8"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Prezentarea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educaționale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deschise</w:t>
            </w:r>
            <w:proofErr w:type="spellEnd"/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specifică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vizată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performanță</w:t>
            </w: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EA" w:rsidRPr="00356EF8" w:rsidRDefault="008F0BEA" w:rsidP="008F0BEA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proofErr w:type="spellStart"/>
            <w:r w:rsidRPr="00356EF8">
              <w:rPr>
                <w:color w:val="000000"/>
              </w:rPr>
              <w:t>Utilizarea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achizițiilor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sintactice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și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morfologice</w:t>
            </w:r>
            <w:proofErr w:type="spellEnd"/>
            <w:r w:rsidRPr="00356EF8">
              <w:rPr>
                <w:color w:val="000000"/>
              </w:rPr>
              <w:t xml:space="preserve">, de </w:t>
            </w:r>
            <w:proofErr w:type="spellStart"/>
            <w:r w:rsidRPr="00356EF8">
              <w:rPr>
                <w:color w:val="000000"/>
              </w:rPr>
              <w:t>bază</w:t>
            </w:r>
            <w:proofErr w:type="spellEnd"/>
            <w:r w:rsidRPr="00356EF8">
              <w:rPr>
                <w:color w:val="000000"/>
              </w:rPr>
              <w:t xml:space="preserve"> ale </w:t>
            </w:r>
            <w:proofErr w:type="spellStart"/>
            <w:r w:rsidRPr="00356EF8">
              <w:rPr>
                <w:color w:val="000000"/>
              </w:rPr>
              <w:t>limbii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române</w:t>
            </w:r>
            <w:proofErr w:type="spellEnd"/>
          </w:p>
          <w:p w:rsidR="002917F1" w:rsidRPr="00356EF8" w:rsidRDefault="002917F1" w:rsidP="00A1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completat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exclusiv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resurse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video)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8F0BEA" w:rsidP="008F0B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>20 min</w:t>
            </w:r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Scurtă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educaționale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deschise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propuse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(10-15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rânduri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EA" w:rsidRPr="00356EF8" w:rsidRDefault="008F0BEA" w:rsidP="008F0BEA">
            <w:pPr>
              <w:pStyle w:val="NormalWeb"/>
              <w:spacing w:before="0" w:beforeAutospacing="0" w:after="0" w:afterAutospacing="0"/>
            </w:pPr>
            <w:proofErr w:type="spellStart"/>
            <w:r w:rsidRPr="00356EF8">
              <w:rPr>
                <w:color w:val="000000"/>
              </w:rPr>
              <w:t>Prin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resursa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educaționala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propusă</w:t>
            </w:r>
            <w:proofErr w:type="spellEnd"/>
            <w:r w:rsidRPr="00356EF8">
              <w:rPr>
                <w:color w:val="000000"/>
              </w:rPr>
              <w:t xml:space="preserve"> se </w:t>
            </w:r>
            <w:proofErr w:type="spellStart"/>
            <w:r w:rsidRPr="00356EF8">
              <w:rPr>
                <w:color w:val="000000"/>
              </w:rPr>
              <w:t>urmărește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însușirea</w:t>
            </w:r>
            <w:proofErr w:type="spellEnd"/>
            <w:r w:rsidRPr="00356EF8">
              <w:rPr>
                <w:color w:val="000000"/>
              </w:rPr>
              <w:t xml:space="preserve"> de </w:t>
            </w:r>
            <w:proofErr w:type="spellStart"/>
            <w:r w:rsidRPr="00356EF8">
              <w:rPr>
                <w:color w:val="000000"/>
              </w:rPr>
              <w:t>către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elev</w:t>
            </w:r>
            <w:proofErr w:type="spellEnd"/>
            <w:r w:rsidRPr="00356EF8">
              <w:rPr>
                <w:color w:val="000000"/>
              </w:rPr>
              <w:t xml:space="preserve"> a </w:t>
            </w:r>
            <w:proofErr w:type="spellStart"/>
            <w:r w:rsidRPr="00356EF8">
              <w:rPr>
                <w:color w:val="000000"/>
              </w:rPr>
              <w:t>competențelor</w:t>
            </w:r>
            <w:proofErr w:type="spellEnd"/>
            <w:r w:rsidRPr="00356EF8">
              <w:rPr>
                <w:color w:val="000000"/>
              </w:rPr>
              <w:t xml:space="preserve"> din </w:t>
            </w:r>
            <w:proofErr w:type="spellStart"/>
            <w:r w:rsidRPr="00356EF8">
              <w:rPr>
                <w:color w:val="000000"/>
              </w:rPr>
              <w:t>programa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școlară</w:t>
            </w:r>
            <w:proofErr w:type="spellEnd"/>
            <w:r w:rsidRPr="00356EF8">
              <w:rPr>
                <w:color w:val="000000"/>
              </w:rPr>
              <w:t xml:space="preserve">, </w:t>
            </w:r>
            <w:proofErr w:type="spellStart"/>
            <w:r w:rsidRPr="00356EF8">
              <w:rPr>
                <w:color w:val="000000"/>
              </w:rPr>
              <w:t>formarea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priceperilor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și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deprinderilor</w:t>
            </w:r>
            <w:proofErr w:type="spellEnd"/>
            <w:r w:rsidRPr="00356EF8">
              <w:rPr>
                <w:color w:val="000000"/>
              </w:rPr>
              <w:t xml:space="preserve"> de </w:t>
            </w:r>
            <w:proofErr w:type="spellStart"/>
            <w:r w:rsidRPr="00356EF8">
              <w:rPr>
                <w:color w:val="000000"/>
              </w:rPr>
              <w:t>folosire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și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creare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prin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efort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propriu</w:t>
            </w:r>
            <w:proofErr w:type="spellEnd"/>
            <w:r w:rsidRPr="00356EF8">
              <w:rPr>
                <w:color w:val="000000"/>
              </w:rPr>
              <w:t xml:space="preserve"> a </w:t>
            </w:r>
            <w:proofErr w:type="spellStart"/>
            <w:r w:rsidRPr="00356EF8">
              <w:rPr>
                <w:color w:val="000000"/>
              </w:rPr>
              <w:t>unei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situații</w:t>
            </w:r>
            <w:proofErr w:type="spellEnd"/>
            <w:r w:rsidRPr="00356EF8">
              <w:rPr>
                <w:color w:val="000000"/>
              </w:rPr>
              <w:t xml:space="preserve"> de </w:t>
            </w:r>
            <w:proofErr w:type="spellStart"/>
            <w:proofErr w:type="gramStart"/>
            <w:r w:rsidRPr="00356EF8">
              <w:rPr>
                <w:color w:val="000000"/>
              </w:rPr>
              <w:t>comunicare</w:t>
            </w:r>
            <w:proofErr w:type="spellEnd"/>
            <w:r w:rsidRPr="00356EF8">
              <w:rPr>
                <w:color w:val="000000"/>
              </w:rPr>
              <w:t xml:space="preserve">,  </w:t>
            </w:r>
            <w:proofErr w:type="spellStart"/>
            <w:r w:rsidRPr="00356EF8">
              <w:rPr>
                <w:color w:val="000000"/>
              </w:rPr>
              <w:t>verificarea</w:t>
            </w:r>
            <w:proofErr w:type="spellEnd"/>
            <w:proofErr w:type="gram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cunoștințelor</w:t>
            </w:r>
            <w:proofErr w:type="spellEnd"/>
            <w:r w:rsidRPr="00356EF8">
              <w:rPr>
                <w:color w:val="000000"/>
              </w:rPr>
              <w:t xml:space="preserve"> de </w:t>
            </w:r>
            <w:proofErr w:type="spellStart"/>
            <w:r w:rsidRPr="00356EF8">
              <w:rPr>
                <w:color w:val="000000"/>
              </w:rPr>
              <w:t>vocabular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și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fonetică</w:t>
            </w:r>
            <w:proofErr w:type="spellEnd"/>
            <w:r w:rsidRPr="00356EF8">
              <w:rPr>
                <w:color w:val="000000"/>
              </w:rPr>
              <w:t>.</w:t>
            </w:r>
          </w:p>
          <w:p w:rsidR="008F0BEA" w:rsidRDefault="008F0BEA" w:rsidP="008F0BE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56EF8">
              <w:rPr>
                <w:color w:val="000000"/>
              </w:rPr>
              <w:t>Resursa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conține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exerciții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referitoare</w:t>
            </w:r>
            <w:proofErr w:type="spellEnd"/>
            <w:r w:rsidRPr="00356EF8">
              <w:rPr>
                <w:color w:val="000000"/>
              </w:rPr>
              <w:t xml:space="preserve"> la </w:t>
            </w:r>
            <w:proofErr w:type="spellStart"/>
            <w:r w:rsidRPr="00356EF8">
              <w:rPr>
                <w:color w:val="000000"/>
              </w:rPr>
              <w:t>modalități</w:t>
            </w:r>
            <w:proofErr w:type="spellEnd"/>
            <w:r w:rsidRPr="00356EF8">
              <w:rPr>
                <w:color w:val="000000"/>
              </w:rPr>
              <w:t xml:space="preserve"> de </w:t>
            </w:r>
            <w:proofErr w:type="spellStart"/>
            <w:r w:rsidRPr="00356EF8">
              <w:rPr>
                <w:color w:val="000000"/>
              </w:rPr>
              <w:t>îmbogățire</w:t>
            </w:r>
            <w:proofErr w:type="spellEnd"/>
            <w:r w:rsidRPr="00356EF8">
              <w:rPr>
                <w:color w:val="000000"/>
              </w:rPr>
              <w:t xml:space="preserve"> a </w:t>
            </w:r>
            <w:proofErr w:type="spellStart"/>
            <w:r w:rsidRPr="00356EF8">
              <w:rPr>
                <w:color w:val="000000"/>
              </w:rPr>
              <w:t>vocabularului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prin</w:t>
            </w:r>
            <w:proofErr w:type="spellEnd"/>
            <w:r w:rsidRPr="00356EF8">
              <w:rPr>
                <w:color w:val="000000"/>
              </w:rPr>
              <w:t xml:space="preserve"> </w:t>
            </w:r>
            <w:proofErr w:type="spellStart"/>
            <w:r w:rsidRPr="00356EF8">
              <w:rPr>
                <w:color w:val="000000"/>
              </w:rPr>
              <w:t>exerciții</w:t>
            </w:r>
            <w:proofErr w:type="spellEnd"/>
            <w:r w:rsidRPr="00356EF8">
              <w:rPr>
                <w:color w:val="000000"/>
              </w:rPr>
              <w:t xml:space="preserve"> cu </w:t>
            </w:r>
            <w:proofErr w:type="spellStart"/>
            <w:r w:rsidRPr="00356EF8">
              <w:rPr>
                <w:color w:val="000000"/>
              </w:rPr>
              <w:t>sinonime</w:t>
            </w:r>
            <w:proofErr w:type="spellEnd"/>
            <w:r w:rsidRPr="00356EF8">
              <w:rPr>
                <w:color w:val="000000"/>
              </w:rPr>
              <w:t>.</w:t>
            </w:r>
          </w:p>
          <w:p w:rsidR="006A3797" w:rsidRDefault="00BE2319" w:rsidP="009F5371">
            <w:pPr>
              <w:pStyle w:val="NormalWeb"/>
              <w:widowControl/>
              <w:shd w:val="clear" w:color="auto" w:fill="FFFFFF"/>
              <w:spacing w:before="0" w:beforeAutospacing="0" w:after="280" w:afterAutospacing="0"/>
            </w:pPr>
            <w:proofErr w:type="spellStart"/>
            <w:r>
              <w:rPr>
                <w:color w:val="373A3C"/>
              </w:rPr>
              <w:t>Resursa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propusă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poate</w:t>
            </w:r>
            <w:proofErr w:type="spellEnd"/>
            <w:r>
              <w:rPr>
                <w:color w:val="373A3C"/>
              </w:rPr>
              <w:t xml:space="preserve"> fi </w:t>
            </w:r>
            <w:proofErr w:type="spellStart"/>
            <w:r>
              <w:rPr>
                <w:color w:val="373A3C"/>
              </w:rPr>
              <w:t>folosită</w:t>
            </w:r>
            <w:proofErr w:type="spellEnd"/>
            <w:r>
              <w:rPr>
                <w:color w:val="373A3C"/>
              </w:rPr>
              <w:t xml:space="preserve"> cu </w:t>
            </w:r>
            <w:proofErr w:type="spellStart"/>
            <w:proofErr w:type="gramStart"/>
            <w:r>
              <w:rPr>
                <w:color w:val="373A3C"/>
              </w:rPr>
              <w:t>succes</w:t>
            </w:r>
            <w:proofErr w:type="spellEnd"/>
            <w:r>
              <w:rPr>
                <w:color w:val="373A3C"/>
              </w:rPr>
              <w:t xml:space="preserve">  </w:t>
            </w:r>
            <w:proofErr w:type="spellStart"/>
            <w:r>
              <w:rPr>
                <w:color w:val="373A3C"/>
              </w:rPr>
              <w:t>în</w:t>
            </w:r>
            <w:proofErr w:type="spellEnd"/>
            <w:proofErr w:type="gram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procesul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instructiv-educativ-recuperator</w:t>
            </w:r>
            <w:proofErr w:type="spellEnd"/>
            <w:r>
              <w:rPr>
                <w:color w:val="373A3C"/>
              </w:rPr>
              <w:t xml:space="preserve"> (la </w:t>
            </w:r>
            <w:proofErr w:type="spellStart"/>
            <w:r>
              <w:rPr>
                <w:color w:val="373A3C"/>
              </w:rPr>
              <w:t>elevii</w:t>
            </w:r>
            <w:proofErr w:type="spellEnd"/>
            <w:r>
              <w:rPr>
                <w:color w:val="373A3C"/>
              </w:rPr>
              <w:t xml:space="preserve"> cu CES/</w:t>
            </w:r>
            <w:proofErr w:type="spellStart"/>
            <w:r>
              <w:rPr>
                <w:color w:val="373A3C"/>
              </w:rPr>
              <w:t>nivel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gimnazial</w:t>
            </w:r>
            <w:proofErr w:type="spellEnd"/>
            <w:r>
              <w:rPr>
                <w:color w:val="373A3C"/>
              </w:rPr>
              <w:t xml:space="preserve"> DMU/DMM), </w:t>
            </w:r>
            <w:proofErr w:type="spellStart"/>
            <w:r w:rsidR="009F5371">
              <w:rPr>
                <w:color w:val="373A3C"/>
              </w:rPr>
              <w:t>ajutând</w:t>
            </w:r>
            <w:proofErr w:type="spellEnd"/>
            <w:r w:rsidR="009F5371">
              <w:rPr>
                <w:color w:val="373A3C"/>
              </w:rPr>
              <w:t xml:space="preserve"> la </w:t>
            </w:r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dezvolt</w:t>
            </w:r>
            <w:r w:rsidR="009F5371">
              <w:rPr>
                <w:color w:val="373A3C"/>
              </w:rPr>
              <w:t>area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abilitățil</w:t>
            </w:r>
            <w:r w:rsidR="009F5371">
              <w:rPr>
                <w:color w:val="373A3C"/>
              </w:rPr>
              <w:t>or</w:t>
            </w:r>
            <w:proofErr w:type="spellEnd"/>
            <w:r>
              <w:rPr>
                <w:color w:val="373A3C"/>
              </w:rPr>
              <w:t xml:space="preserve"> de </w:t>
            </w:r>
            <w:proofErr w:type="spellStart"/>
            <w:r>
              <w:rPr>
                <w:color w:val="373A3C"/>
              </w:rPr>
              <w:t>muncă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 w:rsidR="009F5371">
              <w:rPr>
                <w:color w:val="373A3C"/>
              </w:rPr>
              <w:t>independentă</w:t>
            </w:r>
            <w:proofErr w:type="spellEnd"/>
            <w:r w:rsidR="009F5371">
              <w:rPr>
                <w:color w:val="373A3C"/>
              </w:rPr>
              <w:t xml:space="preserve">, a </w:t>
            </w:r>
            <w:proofErr w:type="spellStart"/>
            <w:r w:rsidR="009F5371">
              <w:rPr>
                <w:color w:val="373A3C"/>
              </w:rPr>
              <w:t>motricității</w:t>
            </w:r>
            <w:proofErr w:type="spellEnd"/>
            <w:r w:rsidR="009F5371">
              <w:rPr>
                <w:color w:val="373A3C"/>
              </w:rPr>
              <w:t xml:space="preserve"> fine </w:t>
            </w:r>
            <w:proofErr w:type="spellStart"/>
            <w:r w:rsidR="009F5371">
              <w:rPr>
                <w:color w:val="373A3C"/>
              </w:rPr>
              <w:t>și</w:t>
            </w:r>
            <w:proofErr w:type="spellEnd"/>
            <w:r w:rsidR="009F5371">
              <w:rPr>
                <w:color w:val="373A3C"/>
              </w:rPr>
              <w:t xml:space="preserve"> a </w:t>
            </w:r>
            <w:proofErr w:type="spellStart"/>
            <w:r w:rsidR="009F5371">
              <w:rPr>
                <w:color w:val="373A3C"/>
              </w:rPr>
              <w:t>lateralității</w:t>
            </w:r>
            <w:proofErr w:type="spellEnd"/>
            <w:r w:rsidR="009F5371">
              <w:rPr>
                <w:color w:val="373A3C"/>
              </w:rPr>
              <w:t xml:space="preserve">, </w:t>
            </w:r>
            <w:proofErr w:type="spellStart"/>
            <w:r w:rsidR="009F5371">
              <w:rPr>
                <w:color w:val="373A3C"/>
              </w:rPr>
              <w:t>dar</w:t>
            </w:r>
            <w:proofErr w:type="spellEnd"/>
            <w:r w:rsidR="009F5371">
              <w:rPr>
                <w:color w:val="373A3C"/>
              </w:rPr>
              <w:t xml:space="preserve"> </w:t>
            </w:r>
            <w:proofErr w:type="spellStart"/>
            <w:r w:rsidR="009F5371">
              <w:rPr>
                <w:color w:val="373A3C"/>
              </w:rPr>
              <w:t>și</w:t>
            </w:r>
            <w:proofErr w:type="spellEnd"/>
            <w:r w:rsidR="009F5371">
              <w:rPr>
                <w:color w:val="373A3C"/>
              </w:rPr>
              <w:t xml:space="preserve"> </w:t>
            </w:r>
            <w:r w:rsidR="006A3797">
              <w:rPr>
                <w:color w:val="373A3C"/>
              </w:rPr>
              <w:t xml:space="preserve">a  </w:t>
            </w:r>
            <w:proofErr w:type="spellStart"/>
            <w:r w:rsidR="006A3797">
              <w:rPr>
                <w:color w:val="373A3C"/>
              </w:rPr>
              <w:t>memoriei</w:t>
            </w:r>
            <w:proofErr w:type="spellEnd"/>
            <w:r w:rsidR="006A3797">
              <w:rPr>
                <w:color w:val="373A3C"/>
              </w:rPr>
              <w:t xml:space="preserve"> </w:t>
            </w:r>
            <w:proofErr w:type="spellStart"/>
            <w:r w:rsidR="006A3797">
              <w:rPr>
                <w:color w:val="373A3C"/>
              </w:rPr>
              <w:t>perceptiv-vizuală</w:t>
            </w:r>
            <w:proofErr w:type="spellEnd"/>
            <w:r w:rsidR="006A3797">
              <w:rPr>
                <w:color w:val="373A3C"/>
              </w:rPr>
              <w:t xml:space="preserve"> a </w:t>
            </w:r>
            <w:proofErr w:type="spellStart"/>
            <w:r w:rsidR="006A3797">
              <w:rPr>
                <w:color w:val="373A3C"/>
              </w:rPr>
              <w:t>elevilor</w:t>
            </w:r>
            <w:proofErr w:type="spellEnd"/>
            <w:r w:rsidR="006A3797">
              <w:rPr>
                <w:color w:val="373A3C"/>
              </w:rPr>
              <w:t>;</w:t>
            </w:r>
          </w:p>
          <w:p w:rsidR="002917F1" w:rsidRPr="006A3797" w:rsidRDefault="009F5371" w:rsidP="009F5371">
            <w:pPr>
              <w:pStyle w:val="NormalWeb"/>
              <w:widowControl/>
              <w:shd w:val="clear" w:color="auto" w:fill="FFFFFF"/>
              <w:spacing w:before="0" w:beforeAutospacing="0" w:after="280" w:afterAutospacing="0"/>
            </w:pPr>
            <w:proofErr w:type="spellStart"/>
            <w:r>
              <w:rPr>
                <w:color w:val="373A3C"/>
              </w:rPr>
              <w:t>Resursa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asigură</w:t>
            </w:r>
            <w:proofErr w:type="spellEnd"/>
            <w:r>
              <w:rPr>
                <w:color w:val="373A3C"/>
              </w:rPr>
              <w:t xml:space="preserve"> </w:t>
            </w:r>
            <w:proofErr w:type="spellStart"/>
            <w:r w:rsidR="00BE2319">
              <w:rPr>
                <w:color w:val="373A3C"/>
              </w:rPr>
              <w:t>autoevaluarea</w:t>
            </w:r>
            <w:proofErr w:type="spellEnd"/>
            <w:r w:rsidR="00BE2319">
              <w:rPr>
                <w:color w:val="373A3C"/>
              </w:rPr>
              <w:t xml:space="preserve"> </w:t>
            </w:r>
            <w:proofErr w:type="spellStart"/>
            <w:r w:rsidR="00BE2319">
              <w:rPr>
                <w:color w:val="373A3C"/>
              </w:rPr>
              <w:t>obiectivă</w:t>
            </w:r>
            <w:proofErr w:type="spellEnd"/>
            <w:r w:rsidR="00BE2319">
              <w:rPr>
                <w:color w:val="373A3C"/>
              </w:rPr>
              <w:t xml:space="preserve"> </w:t>
            </w:r>
            <w:proofErr w:type="spellStart"/>
            <w:r w:rsidR="00BE2319">
              <w:rPr>
                <w:color w:val="373A3C"/>
              </w:rPr>
              <w:t>imediată</w:t>
            </w:r>
            <w:proofErr w:type="spellEnd"/>
            <w:r w:rsidR="00BE2319">
              <w:rPr>
                <w:color w:val="373A3C"/>
              </w:rPr>
              <w:t xml:space="preserve"> (</w:t>
            </w:r>
            <w:proofErr w:type="spellStart"/>
            <w:r w:rsidR="00BE2319">
              <w:rPr>
                <w:color w:val="373A3C"/>
              </w:rPr>
              <w:t>prin</w:t>
            </w:r>
            <w:proofErr w:type="spellEnd"/>
            <w:r w:rsidR="00BE2319">
              <w:rPr>
                <w:color w:val="373A3C"/>
              </w:rPr>
              <w:t xml:space="preserve"> feedback automat </w:t>
            </w:r>
            <w:proofErr w:type="spellStart"/>
            <w:r w:rsidR="00BE2319">
              <w:rPr>
                <w:color w:val="373A3C"/>
              </w:rPr>
              <w:t>generat</w:t>
            </w:r>
            <w:proofErr w:type="spellEnd"/>
            <w:r w:rsidR="00BE2319">
              <w:rPr>
                <w:color w:val="373A3C"/>
              </w:rPr>
              <w:t xml:space="preserve"> audio-video/</w:t>
            </w:r>
            <w:proofErr w:type="spellStart"/>
            <w:r w:rsidR="00BE2319">
              <w:rPr>
                <w:color w:val="373A3C"/>
              </w:rPr>
              <w:t>aplicație</w:t>
            </w:r>
            <w:proofErr w:type="spellEnd"/>
            <w:r w:rsidR="00BE2319">
              <w:rPr>
                <w:color w:val="373A3C"/>
              </w:rPr>
              <w:t>);</w:t>
            </w:r>
          </w:p>
        </w:tc>
      </w:tr>
      <w:tr w:rsidR="002917F1" w:rsidRPr="00356EF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agregate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(link-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resursele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utilizate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părți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construcția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acolo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cazul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7695" w:rsidRDefault="00BF7695" w:rsidP="00BF7695">
            <w:pPr>
              <w:pStyle w:val="NormalWeb"/>
              <w:shd w:val="clear" w:color="auto" w:fill="FFFFFF"/>
              <w:spacing w:before="0" w:beforeAutospacing="0" w:after="280" w:afterAutospacing="0"/>
              <w:rPr>
                <w:rStyle w:val="Hyperlink"/>
              </w:rPr>
            </w:pPr>
            <w:r w:rsidRPr="00356EF8">
              <w:rPr>
                <w:color w:val="373A3C"/>
              </w:rPr>
              <w:t xml:space="preserve">LINK:  </w:t>
            </w:r>
            <w:hyperlink r:id="rId8" w:history="1">
              <w:r w:rsidRPr="00356EF8">
                <w:rPr>
                  <w:rStyle w:val="Hyperlink"/>
                </w:rPr>
                <w:t>https://wordwall.net/resource/53072908</w:t>
              </w:r>
            </w:hyperlink>
          </w:p>
          <w:p w:rsidR="002917F1" w:rsidRPr="00356EF8" w:rsidRDefault="002917F1" w:rsidP="00BF7695">
            <w:pPr>
              <w:pStyle w:val="NormalWeb"/>
              <w:shd w:val="clear" w:color="auto" w:fill="FFFFFF"/>
              <w:spacing w:before="0" w:beforeAutospacing="0" w:after="280" w:afterAutospacing="0"/>
            </w:pPr>
          </w:p>
        </w:tc>
      </w:tr>
      <w:tr w:rsidR="002917F1" w:rsidRPr="00356EF8"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left w:w="108" w:type="dxa"/>
              <w:right w:w="108" w:type="dxa"/>
            </w:tcMar>
          </w:tcPr>
          <w:p w:rsidR="002917F1" w:rsidRPr="00356EF8" w:rsidRDefault="0010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Comentarii</w:t>
            </w:r>
            <w:proofErr w:type="spellEnd"/>
          </w:p>
        </w:tc>
      </w:tr>
      <w:tr w:rsidR="008F0BEA" w:rsidRPr="00356EF8" w:rsidTr="00E70802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0BEA" w:rsidRPr="00356EF8" w:rsidRDefault="008F0BEA" w:rsidP="008F0B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aspecte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utile 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împărtășit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privire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utilizarea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educaționale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deschise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activitatea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elevii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(10-12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rânduri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recomandări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precizări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reflecții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despre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modalitățile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utilizare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resursei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educaționale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deschise</w:t>
            </w:r>
            <w:proofErr w:type="spellEnd"/>
            <w:r w:rsidRPr="00356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F0BEA" w:rsidRPr="00356EF8" w:rsidRDefault="008F0BEA" w:rsidP="008F0BEA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rPr>
                <w:color w:val="373A3C"/>
              </w:rPr>
            </w:pPr>
            <w:proofErr w:type="spellStart"/>
            <w:r w:rsidRPr="00356EF8">
              <w:rPr>
                <w:color w:val="373A3C"/>
              </w:rPr>
              <w:lastRenderedPageBreak/>
              <w:t>Resursa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educațională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digitală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realizată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este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publică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și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rezidă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pe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platforma</w:t>
            </w:r>
            <w:proofErr w:type="spellEnd"/>
            <w:r w:rsidRPr="00356EF8">
              <w:rPr>
                <w:color w:val="373A3C"/>
              </w:rPr>
              <w:t> </w:t>
            </w:r>
            <w:hyperlink r:id="rId9" w:history="1">
              <w:r w:rsidRPr="00356EF8">
                <w:rPr>
                  <w:rStyle w:val="Hyperlink"/>
                  <w:color w:val="1177D1"/>
                </w:rPr>
                <w:t>https://wordwall.net/</w:t>
              </w:r>
            </w:hyperlink>
            <w:r w:rsidRPr="00356EF8">
              <w:rPr>
                <w:color w:val="373A3C"/>
              </w:rPr>
              <w:t>.</w:t>
            </w:r>
          </w:p>
          <w:p w:rsidR="003001E0" w:rsidRPr="00356EF8" w:rsidRDefault="003001E0" w:rsidP="008F0BEA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rPr>
                <w:color w:val="373A3C"/>
              </w:rPr>
            </w:pPr>
          </w:p>
          <w:p w:rsidR="003001E0" w:rsidRPr="00356EF8" w:rsidRDefault="003001E0" w:rsidP="003001E0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 w:rsidRPr="00356EF8">
              <w:rPr>
                <w:color w:val="373A3C"/>
              </w:rPr>
              <w:t>Titlul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materialului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propus</w:t>
            </w:r>
            <w:proofErr w:type="spellEnd"/>
            <w:r w:rsidRPr="00356EF8">
              <w:rPr>
                <w:color w:val="373A3C"/>
              </w:rPr>
              <w:t xml:space="preserve">: </w:t>
            </w:r>
            <w:proofErr w:type="spellStart"/>
            <w:r w:rsidRPr="00356EF8">
              <w:rPr>
                <w:color w:val="373A3C"/>
              </w:rPr>
              <w:t>joc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interactiv</w:t>
            </w:r>
            <w:proofErr w:type="spellEnd"/>
            <w:r w:rsidRPr="00356EF8">
              <w:rPr>
                <w:color w:val="373A3C"/>
              </w:rPr>
              <w:t xml:space="preserve"> de tip Match up;</w:t>
            </w:r>
          </w:p>
          <w:p w:rsidR="003001E0" w:rsidRPr="00356EF8" w:rsidRDefault="003001E0" w:rsidP="008F0BEA">
            <w:pPr>
              <w:pStyle w:val="NormalWeb"/>
              <w:shd w:val="clear" w:color="auto" w:fill="FFFFFF"/>
              <w:spacing w:before="0" w:beforeAutospacing="0" w:after="280" w:afterAutospacing="0"/>
            </w:pPr>
            <w:bookmarkStart w:id="1" w:name="_Hlk137799902"/>
            <w:r w:rsidRPr="00356EF8">
              <w:rPr>
                <w:color w:val="373A3C"/>
              </w:rPr>
              <w:t xml:space="preserve">LINK:  </w:t>
            </w:r>
            <w:hyperlink r:id="rId10" w:history="1">
              <w:r w:rsidRPr="00356EF8">
                <w:rPr>
                  <w:rStyle w:val="Hyperlink"/>
                </w:rPr>
                <w:t>https://wordwall.net/resource/53072908</w:t>
              </w:r>
            </w:hyperlink>
          </w:p>
          <w:bookmarkEnd w:id="1"/>
          <w:p w:rsidR="008F0BEA" w:rsidRPr="00356EF8" w:rsidRDefault="008F0BEA" w:rsidP="008F0BEA">
            <w:pPr>
              <w:pStyle w:val="NormalWeb"/>
              <w:shd w:val="clear" w:color="auto" w:fill="FFFFFF"/>
              <w:spacing w:before="0" w:beforeAutospacing="0" w:after="280" w:afterAutospacing="0"/>
            </w:pPr>
            <w:proofErr w:type="spellStart"/>
            <w:r w:rsidRPr="00356EF8">
              <w:rPr>
                <w:color w:val="373A3C"/>
              </w:rPr>
              <w:t>Jocul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conține</w:t>
            </w:r>
            <w:proofErr w:type="spellEnd"/>
            <w:r w:rsidRPr="00356EF8">
              <w:rPr>
                <w:color w:val="373A3C"/>
              </w:rPr>
              <w:t xml:space="preserve"> 10 </w:t>
            </w:r>
            <w:proofErr w:type="spellStart"/>
            <w:r w:rsidRPr="00356EF8">
              <w:rPr>
                <w:color w:val="373A3C"/>
              </w:rPr>
              <w:t>cuvinte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însoțite</w:t>
            </w:r>
            <w:proofErr w:type="spellEnd"/>
            <w:r w:rsidRPr="00356EF8">
              <w:rPr>
                <w:color w:val="373A3C"/>
              </w:rPr>
              <w:t xml:space="preserve"> de </w:t>
            </w:r>
            <w:proofErr w:type="spellStart"/>
            <w:r w:rsidRPr="00356EF8">
              <w:rPr>
                <w:color w:val="373A3C"/>
              </w:rPr>
              <w:t>imagini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elevul</w:t>
            </w:r>
            <w:proofErr w:type="spellEnd"/>
            <w:r w:rsidRPr="00356EF8">
              <w:rPr>
                <w:color w:val="373A3C"/>
              </w:rPr>
              <w:t xml:space="preserve"> cu </w:t>
            </w:r>
            <w:proofErr w:type="spellStart"/>
            <w:r w:rsidRPr="00356EF8">
              <w:rPr>
                <w:color w:val="373A3C"/>
              </w:rPr>
              <w:t>ajutorul</w:t>
            </w:r>
            <w:proofErr w:type="spellEnd"/>
            <w:r w:rsidRPr="00356EF8">
              <w:rPr>
                <w:color w:val="373A3C"/>
              </w:rPr>
              <w:t xml:space="preserve"> mouse-</w:t>
            </w:r>
            <w:proofErr w:type="spellStart"/>
            <w:r w:rsidRPr="00356EF8">
              <w:rPr>
                <w:color w:val="373A3C"/>
              </w:rPr>
              <w:t>ului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trebuie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sa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selecteze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răspunsurile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corespunzătoare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cuvântului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atribuit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prin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găsirea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cuvintelor</w:t>
            </w:r>
            <w:proofErr w:type="spellEnd"/>
            <w:r w:rsidRPr="00356EF8">
              <w:rPr>
                <w:color w:val="373A3C"/>
              </w:rPr>
              <w:t xml:space="preserve"> cu </w:t>
            </w:r>
            <w:proofErr w:type="spellStart"/>
            <w:r w:rsidRPr="00356EF8">
              <w:rPr>
                <w:color w:val="373A3C"/>
              </w:rPr>
              <w:t>înțeles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asemănător</w:t>
            </w:r>
            <w:proofErr w:type="spellEnd"/>
            <w:r w:rsidRPr="00356EF8">
              <w:rPr>
                <w:color w:val="373A3C"/>
              </w:rPr>
              <w:t xml:space="preserve"> (</w:t>
            </w:r>
            <w:proofErr w:type="spellStart"/>
            <w:r w:rsidRPr="00356EF8">
              <w:rPr>
                <w:color w:val="373A3C"/>
              </w:rPr>
              <w:t>Exemplu</w:t>
            </w:r>
            <w:proofErr w:type="spellEnd"/>
            <w:r w:rsidRPr="00356EF8">
              <w:rPr>
                <w:color w:val="373A3C"/>
              </w:rPr>
              <w:t xml:space="preserve">:  </w:t>
            </w:r>
            <w:proofErr w:type="spellStart"/>
            <w:r w:rsidRPr="00356EF8">
              <w:rPr>
                <w:color w:val="373A3C"/>
              </w:rPr>
              <w:t>Elevul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alege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cuvântul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zăpadă</w:t>
            </w:r>
            <w:proofErr w:type="spellEnd"/>
            <w:r w:rsidRPr="00356EF8">
              <w:rPr>
                <w:color w:val="373A3C"/>
              </w:rPr>
              <w:t xml:space="preserve">, el </w:t>
            </w:r>
            <w:proofErr w:type="spellStart"/>
            <w:r w:rsidRPr="00356EF8">
              <w:rPr>
                <w:color w:val="373A3C"/>
              </w:rPr>
              <w:t>trebuie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să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găsească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sinonimul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proofErr w:type="gramStart"/>
            <w:r w:rsidRPr="00356EF8">
              <w:rPr>
                <w:color w:val="373A3C"/>
              </w:rPr>
              <w:t>acestuia</w:t>
            </w:r>
            <w:proofErr w:type="spellEnd"/>
            <w:r w:rsidRPr="00356EF8">
              <w:rPr>
                <w:color w:val="373A3C"/>
              </w:rPr>
              <w:t xml:space="preserve">,  </w:t>
            </w:r>
            <w:proofErr w:type="spellStart"/>
            <w:r w:rsidRPr="00356EF8">
              <w:rPr>
                <w:color w:val="373A3C"/>
              </w:rPr>
              <w:t>cuvântul</w:t>
            </w:r>
            <w:proofErr w:type="spellEnd"/>
            <w:proofErr w:type="gram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nea</w:t>
            </w:r>
            <w:proofErr w:type="spellEnd"/>
            <w:r w:rsidRPr="00356EF8">
              <w:rPr>
                <w:color w:val="373A3C"/>
              </w:rPr>
              <w:t xml:space="preserve">,  </w:t>
            </w:r>
            <w:proofErr w:type="spellStart"/>
            <w:r w:rsidRPr="00356EF8">
              <w:rPr>
                <w:color w:val="373A3C"/>
              </w:rPr>
              <w:t>etc</w:t>
            </w:r>
            <w:proofErr w:type="spellEnd"/>
            <w:r w:rsidRPr="00356EF8">
              <w:rPr>
                <w:color w:val="373A3C"/>
              </w:rPr>
              <w:t>);  </w:t>
            </w:r>
          </w:p>
          <w:p w:rsidR="008F0BEA" w:rsidRPr="00356EF8" w:rsidRDefault="008F0BEA" w:rsidP="008F0BEA">
            <w:pPr>
              <w:pStyle w:val="NormalWeb"/>
              <w:shd w:val="clear" w:color="auto" w:fill="FFFFFF"/>
              <w:spacing w:before="0" w:beforeAutospacing="0" w:after="280" w:afterAutospacing="0"/>
            </w:pPr>
            <w:proofErr w:type="spellStart"/>
            <w:r w:rsidRPr="00356EF8">
              <w:rPr>
                <w:color w:val="373A3C"/>
                <w:shd w:val="clear" w:color="auto" w:fill="FFFFFF"/>
              </w:rPr>
              <w:t>Resursele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educaționale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deschise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 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reprezintă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materiale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pentru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învățare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predare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cercetare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. RED-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urile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se pot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utiliza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adapta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și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redistribui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liber,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doar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unele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necesită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crearea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unui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cont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în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prealabil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. </w:t>
            </w:r>
          </w:p>
          <w:p w:rsidR="008F0BEA" w:rsidRPr="00356EF8" w:rsidRDefault="008F0BEA" w:rsidP="008F0BEA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rPr>
                <w:color w:val="373A3C"/>
                <w:shd w:val="clear" w:color="auto" w:fill="FFFFFF"/>
              </w:rPr>
            </w:pPr>
            <w:proofErr w:type="spellStart"/>
            <w:r w:rsidRPr="00356EF8">
              <w:rPr>
                <w:color w:val="373A3C"/>
                <w:shd w:val="clear" w:color="auto" w:fill="FFFFFF"/>
              </w:rPr>
              <w:t>Integrarea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 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resurselor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educaționale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digitale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în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activitățile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didactice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se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pliază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perfect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nevoile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actuale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ale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elevilor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privind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digitalizarea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educației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.</w:t>
            </w:r>
          </w:p>
          <w:p w:rsidR="008F0BEA" w:rsidRPr="00356EF8" w:rsidRDefault="008F0BEA" w:rsidP="008F0BEA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</w:pPr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Digitalizarea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resurselor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educaţionale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este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deja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inevitabilă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aceasta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prezentând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oportunitatea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de a forma un context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bogat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de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identificare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a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resurselor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,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precum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şi</w:t>
            </w:r>
            <w:proofErr w:type="spellEnd"/>
            <w:r w:rsidRPr="00356EF8">
              <w:rPr>
                <w:color w:val="373A3C"/>
              </w:rPr>
              <w:t xml:space="preserve"> </w:t>
            </w:r>
            <w:r w:rsidRPr="00356EF8">
              <w:rPr>
                <w:color w:val="373A3C"/>
                <w:shd w:val="clear" w:color="auto" w:fill="FFFFFF"/>
              </w:rPr>
              <w:t xml:space="preserve">o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bază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pentru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cei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care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doresc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să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 xml:space="preserve"> le </w:t>
            </w:r>
            <w:proofErr w:type="spellStart"/>
            <w:r w:rsidRPr="00356EF8">
              <w:rPr>
                <w:color w:val="373A3C"/>
                <w:shd w:val="clear" w:color="auto" w:fill="FFFFFF"/>
              </w:rPr>
              <w:t>implementeze</w:t>
            </w:r>
            <w:proofErr w:type="spellEnd"/>
            <w:r w:rsidRPr="00356EF8">
              <w:rPr>
                <w:color w:val="373A3C"/>
                <w:shd w:val="clear" w:color="auto" w:fill="FFFFFF"/>
              </w:rPr>
              <w:t>.</w:t>
            </w:r>
            <w:r w:rsidRPr="00356EF8">
              <w:rPr>
                <w:b/>
                <w:bCs/>
                <w:color w:val="373A3C"/>
              </w:rPr>
              <w:t> </w:t>
            </w:r>
          </w:p>
          <w:p w:rsidR="008F0BEA" w:rsidRPr="00356EF8" w:rsidRDefault="008F0BEA" w:rsidP="008F0BEA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</w:pPr>
            <w:r w:rsidRPr="00356EF8">
              <w:rPr>
                <w:color w:val="373A3C"/>
              </w:rPr>
              <w:t>RED </w:t>
            </w:r>
            <w:proofErr w:type="spellStart"/>
            <w:r w:rsidRPr="00356EF8">
              <w:rPr>
                <w:color w:val="373A3C"/>
              </w:rPr>
              <w:t>oferă</w:t>
            </w:r>
            <w:proofErr w:type="spellEnd"/>
            <w:r w:rsidRPr="00356EF8">
              <w:rPr>
                <w:color w:val="373A3C"/>
              </w:rPr>
              <w:t> </w:t>
            </w:r>
            <w:proofErr w:type="spellStart"/>
            <w:r w:rsidRPr="00356EF8">
              <w:rPr>
                <w:color w:val="373A3C"/>
              </w:rPr>
              <w:t>oportunitatea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tuturor</w:t>
            </w:r>
            <w:proofErr w:type="spellEnd"/>
            <w:r w:rsidRPr="00356EF8">
              <w:rPr>
                <w:color w:val="373A3C"/>
              </w:rPr>
              <w:t xml:space="preserve"> de a </w:t>
            </w:r>
            <w:proofErr w:type="spellStart"/>
            <w:r w:rsidRPr="00356EF8">
              <w:rPr>
                <w:color w:val="373A3C"/>
              </w:rPr>
              <w:t>crea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și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colabora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în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dorința</w:t>
            </w:r>
            <w:proofErr w:type="spellEnd"/>
            <w:r w:rsidRPr="00356EF8">
              <w:rPr>
                <w:color w:val="373A3C"/>
              </w:rPr>
              <w:t xml:space="preserve"> de a </w:t>
            </w:r>
            <w:proofErr w:type="spellStart"/>
            <w:r w:rsidRPr="00356EF8">
              <w:rPr>
                <w:color w:val="373A3C"/>
              </w:rPr>
              <w:t>aduce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informații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prețioase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și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actualizate</w:t>
            </w:r>
            <w:proofErr w:type="spellEnd"/>
            <w:r w:rsidRPr="00356EF8">
              <w:rPr>
                <w:color w:val="373A3C"/>
              </w:rPr>
              <w:t xml:space="preserve">, la care </w:t>
            </w:r>
            <w:proofErr w:type="spellStart"/>
            <w:r w:rsidRPr="00356EF8">
              <w:rPr>
                <w:color w:val="373A3C"/>
              </w:rPr>
              <w:t>oricine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indiferent</w:t>
            </w:r>
            <w:proofErr w:type="spellEnd"/>
            <w:r w:rsidRPr="00356EF8">
              <w:rPr>
                <w:color w:val="373A3C"/>
              </w:rPr>
              <w:t xml:space="preserve"> de </w:t>
            </w:r>
            <w:proofErr w:type="spellStart"/>
            <w:r w:rsidRPr="00356EF8">
              <w:rPr>
                <w:color w:val="373A3C"/>
              </w:rPr>
              <w:t>locul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în</w:t>
            </w:r>
            <w:proofErr w:type="spellEnd"/>
            <w:r w:rsidRPr="00356EF8">
              <w:rPr>
                <w:color w:val="373A3C"/>
              </w:rPr>
              <w:t xml:space="preserve"> care se </w:t>
            </w:r>
            <w:proofErr w:type="spellStart"/>
            <w:r w:rsidRPr="00356EF8">
              <w:rPr>
                <w:color w:val="373A3C"/>
              </w:rPr>
              <w:t>află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poate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avea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acces</w:t>
            </w:r>
            <w:proofErr w:type="spellEnd"/>
            <w:r w:rsidRPr="00356EF8">
              <w:rPr>
                <w:color w:val="373A3C"/>
              </w:rPr>
              <w:t xml:space="preserve">, </w:t>
            </w:r>
            <w:proofErr w:type="spellStart"/>
            <w:r w:rsidRPr="00356EF8">
              <w:rPr>
                <w:color w:val="373A3C"/>
              </w:rPr>
              <w:t>sprijinind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astfel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și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condițiile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în</w:t>
            </w:r>
            <w:proofErr w:type="spellEnd"/>
            <w:r w:rsidRPr="00356EF8">
              <w:rPr>
                <w:color w:val="373A3C"/>
              </w:rPr>
              <w:t xml:space="preserve"> care </w:t>
            </w:r>
            <w:proofErr w:type="spellStart"/>
            <w:r w:rsidRPr="00356EF8">
              <w:rPr>
                <w:color w:val="373A3C"/>
              </w:rPr>
              <w:t>profesorii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și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elevii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trebuie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să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desfășoare</w:t>
            </w:r>
            <w:proofErr w:type="spellEnd"/>
            <w:r w:rsidRPr="00356EF8">
              <w:rPr>
                <w:color w:val="373A3C"/>
              </w:rPr>
              <w:t xml:space="preserve"> </w:t>
            </w:r>
            <w:proofErr w:type="spellStart"/>
            <w:r w:rsidRPr="00356EF8">
              <w:rPr>
                <w:color w:val="373A3C"/>
              </w:rPr>
              <w:t>orele</w:t>
            </w:r>
            <w:proofErr w:type="spellEnd"/>
            <w:r w:rsidRPr="00356EF8">
              <w:rPr>
                <w:color w:val="373A3C"/>
              </w:rPr>
              <w:t xml:space="preserve"> online.</w:t>
            </w:r>
          </w:p>
        </w:tc>
      </w:tr>
    </w:tbl>
    <w:p w:rsidR="002917F1" w:rsidRDefault="002917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</w:p>
    <w:p w:rsidR="004F0DE0" w:rsidRDefault="004F0D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DE0" w:rsidRDefault="004F0DE0" w:rsidP="004F0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F0DE0" w:rsidRDefault="004F0DE0" w:rsidP="004F0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  OME.3702/2021</w:t>
      </w:r>
    </w:p>
    <w:p w:rsidR="004F0DE0" w:rsidRDefault="004F0DE0" w:rsidP="004F0DE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Didactica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limbii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literaturii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>, ed. Dacia, Cluj-Napoca, 2002;</w:t>
      </w:r>
    </w:p>
    <w:p w:rsidR="004F0DE0" w:rsidRDefault="004F0DE0" w:rsidP="004F0DE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Eftenie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studierii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limbii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literaturii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 2001;</w:t>
      </w:r>
    </w:p>
    <w:p w:rsidR="004F0DE0" w:rsidRDefault="004F0DE0" w:rsidP="004F0DE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Bogdan,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Gramatica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Polirom</w:t>
      </w:r>
      <w:proofErr w:type="spellEnd"/>
      <w:r>
        <w:rPr>
          <w:rFonts w:ascii="Times New Roman" w:hAnsi="Times New Roman" w:cs="Times New Roman"/>
          <w:sz w:val="24"/>
          <w:szCs w:val="24"/>
        </w:rPr>
        <w:t>, 1998;</w:t>
      </w:r>
    </w:p>
    <w:p w:rsidR="004F0DE0" w:rsidRDefault="004F0DE0" w:rsidP="004F0DE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Ştefania Popescu,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Gramatica practică a limbii române</w:t>
      </w:r>
      <w:r>
        <w:rPr>
          <w:rFonts w:ascii="Times New Roman" w:hAnsi="Times New Roman" w:cs="Times New Roman"/>
          <w:sz w:val="24"/>
          <w:szCs w:val="24"/>
          <w:lang w:val="pt-BR"/>
        </w:rPr>
        <w:t>, Editura Didactică şi Pedagogică, Bucureşti, 1993</w:t>
      </w:r>
    </w:p>
    <w:p w:rsidR="004F0DE0" w:rsidRDefault="004F0D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DE0" w:rsidRPr="00356EF8" w:rsidRDefault="004F0D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F0DE0" w:rsidRPr="00356EF8">
      <w:footerReference w:type="default" r:id="rId11"/>
      <w:pgSz w:w="11906" w:h="16838"/>
      <w:pgMar w:top="1440" w:right="706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C8" w:rsidRDefault="00100AC8">
      <w:r>
        <w:separator/>
      </w:r>
    </w:p>
  </w:endnote>
  <w:endnote w:type="continuationSeparator" w:id="0">
    <w:p w:rsidR="00100AC8" w:rsidRDefault="001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F1" w:rsidRDefault="00100AC8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Nota 1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și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2 – se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competează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cu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excepția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resurselor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destinate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managementului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educa</w:t>
    </w:r>
    <w:r>
      <w:rPr>
        <w:rFonts w:ascii="Times New Roman" w:eastAsia="Times New Roman" w:hAnsi="Times New Roman" w:cs="Times New Roman"/>
        <w:sz w:val="24"/>
        <w:szCs w:val="24"/>
      </w:rPr>
      <w:t>țional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/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proiectelor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europene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/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activităților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cooperare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internațională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2917F1" w:rsidRDefault="00100AC8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Nota 3 –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pentru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RED-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urile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de management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educațional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se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vor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completa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indicatori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performanță</w:t>
    </w:r>
    <w:proofErr w:type="spellEnd"/>
  </w:p>
  <w:p w:rsidR="002917F1" w:rsidRDefault="002917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C8" w:rsidRDefault="00100AC8">
      <w:r>
        <w:separator/>
      </w:r>
    </w:p>
  </w:footnote>
  <w:footnote w:type="continuationSeparator" w:id="0">
    <w:p w:rsidR="00100AC8" w:rsidRDefault="001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2B68"/>
    <w:multiLevelType w:val="multilevel"/>
    <w:tmpl w:val="C4B864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4EB3747B"/>
    <w:multiLevelType w:val="multilevel"/>
    <w:tmpl w:val="D5C0E73E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20D7EEC"/>
    <w:multiLevelType w:val="multilevel"/>
    <w:tmpl w:val="F7F8A5F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D0170A"/>
    <w:multiLevelType w:val="multilevel"/>
    <w:tmpl w:val="3AD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1"/>
    <w:rsid w:val="00100AC8"/>
    <w:rsid w:val="002917F1"/>
    <w:rsid w:val="003001E0"/>
    <w:rsid w:val="00356EF8"/>
    <w:rsid w:val="003F6170"/>
    <w:rsid w:val="00483B9E"/>
    <w:rsid w:val="004F0DE0"/>
    <w:rsid w:val="005076FE"/>
    <w:rsid w:val="005905ED"/>
    <w:rsid w:val="006A3797"/>
    <w:rsid w:val="008F0BEA"/>
    <w:rsid w:val="00931922"/>
    <w:rsid w:val="009F5371"/>
    <w:rsid w:val="00A10FC2"/>
    <w:rsid w:val="00BE2319"/>
    <w:rsid w:val="00BF7695"/>
    <w:rsid w:val="00D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1C969-3C38-4C55-9912-3D99C22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F0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0B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30729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resource/53072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F7FE-DD7B-4B38-9914-BC06551C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RePack by Diakov</cp:lastModifiedBy>
  <cp:revision>2</cp:revision>
  <dcterms:created xsi:type="dcterms:W3CDTF">2023-06-17T06:43:00Z</dcterms:created>
  <dcterms:modified xsi:type="dcterms:W3CDTF">2023-06-17T06:43:00Z</dcterms:modified>
</cp:coreProperties>
</file>