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DC67E" w14:textId="77777777" w:rsidR="005100D9" w:rsidRPr="005100D9" w:rsidRDefault="005100D9" w:rsidP="005100D9">
      <w:pPr>
        <w:spacing w:after="0" w:line="240" w:lineRule="auto"/>
        <w:jc w:val="center"/>
        <w:rPr>
          <w:b/>
          <w:sz w:val="20"/>
          <w:szCs w:val="20"/>
        </w:rPr>
      </w:pPr>
      <w:r w:rsidRPr="005100D9">
        <w:rPr>
          <w:b/>
          <w:sz w:val="20"/>
          <w:szCs w:val="20"/>
        </w:rPr>
        <w:t>Despre folclor si dansul popular</w:t>
      </w:r>
    </w:p>
    <w:p w14:paraId="2414A199" w14:textId="77777777" w:rsidR="005100D9" w:rsidRPr="005100D9" w:rsidRDefault="005100D9" w:rsidP="005100D9">
      <w:pPr>
        <w:spacing w:after="0" w:line="240" w:lineRule="auto"/>
        <w:jc w:val="both"/>
        <w:rPr>
          <w:sz w:val="20"/>
          <w:szCs w:val="20"/>
        </w:rPr>
      </w:pPr>
      <w:r w:rsidRPr="005100D9">
        <w:rPr>
          <w:noProof/>
          <w:sz w:val="20"/>
          <w:szCs w:val="20"/>
          <w:lang w:eastAsia="ro-RO"/>
        </w:rPr>
        <w:drawing>
          <wp:anchor distT="0" distB="0" distL="114300" distR="114300" simplePos="0" relativeHeight="251658240" behindDoc="1" locked="0" layoutInCell="1" allowOverlap="1" wp14:anchorId="49C94C55" wp14:editId="4A8222FC">
            <wp:simplePos x="0" y="0"/>
            <wp:positionH relativeFrom="column">
              <wp:posOffset>0</wp:posOffset>
            </wp:positionH>
            <wp:positionV relativeFrom="paragraph">
              <wp:posOffset>635</wp:posOffset>
            </wp:positionV>
            <wp:extent cx="2381250" cy="3562350"/>
            <wp:effectExtent l="0" t="0" r="0" b="0"/>
            <wp:wrapThrough wrapText="bothSides">
              <wp:wrapPolygon edited="0">
                <wp:start x="0" y="0"/>
                <wp:lineTo x="0" y="21484"/>
                <wp:lineTo x="21427" y="21484"/>
                <wp:lineTo x="21427" y="0"/>
                <wp:lineTo x="0" y="0"/>
              </wp:wrapPolygon>
            </wp:wrapThrough>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2381250" cy="3562350"/>
                    </a:xfrm>
                    <a:prstGeom prst="rect">
                      <a:avLst/>
                    </a:prstGeom>
                  </pic:spPr>
                </pic:pic>
              </a:graphicData>
            </a:graphic>
            <wp14:sizeRelH relativeFrom="page">
              <wp14:pctWidth>0</wp14:pctWidth>
            </wp14:sizeRelH>
            <wp14:sizeRelV relativeFrom="page">
              <wp14:pctHeight>0</wp14:pctHeight>
            </wp14:sizeRelV>
          </wp:anchor>
        </w:drawing>
      </w:r>
    </w:p>
    <w:p w14:paraId="46882B8B" w14:textId="77777777" w:rsidR="005100D9" w:rsidRPr="005100D9" w:rsidRDefault="005100D9" w:rsidP="005100D9">
      <w:pPr>
        <w:spacing w:after="0" w:line="240" w:lineRule="auto"/>
        <w:jc w:val="both"/>
        <w:rPr>
          <w:sz w:val="20"/>
          <w:szCs w:val="20"/>
        </w:rPr>
      </w:pPr>
      <w:r w:rsidRPr="005100D9">
        <w:rPr>
          <w:sz w:val="20"/>
          <w:szCs w:val="20"/>
        </w:rPr>
        <w:t xml:space="preserve">         Prin folclor înţelegem creaţia artistică, colectivă, orală şi anonimă a unui popor, ce ne oglindeşte concepţia despre lume şi viaţă. Folclor inseamna, muzică, dans, poezie, teatru şi arte plastice, decorative. Nu se cunosc originile acestui dans tocmai pentru ca este strans legat de folclor. </w:t>
      </w:r>
    </w:p>
    <w:p w14:paraId="70FB5FD7" w14:textId="77777777" w:rsidR="005100D9" w:rsidRPr="005100D9" w:rsidRDefault="005100D9" w:rsidP="005100D9">
      <w:pPr>
        <w:spacing w:after="0" w:line="240" w:lineRule="auto"/>
        <w:jc w:val="both"/>
        <w:rPr>
          <w:sz w:val="20"/>
          <w:szCs w:val="20"/>
        </w:rPr>
      </w:pPr>
      <w:r w:rsidRPr="005100D9">
        <w:rPr>
          <w:sz w:val="20"/>
          <w:szCs w:val="20"/>
        </w:rPr>
        <w:t xml:space="preserve">        Totusi primele documente scrise care evidenţiază prezenţa folclorului sunt din anul – 1540 cind Ion Căianul, călugar franciscan de origine română, culege zece melodii româneşti. </w:t>
      </w:r>
    </w:p>
    <w:p w14:paraId="7698ADF8" w14:textId="77777777" w:rsidR="005100D9" w:rsidRPr="005100D9" w:rsidRDefault="005100D9" w:rsidP="005100D9">
      <w:pPr>
        <w:spacing w:after="0" w:line="240" w:lineRule="auto"/>
        <w:jc w:val="both"/>
        <w:rPr>
          <w:sz w:val="20"/>
          <w:szCs w:val="20"/>
        </w:rPr>
      </w:pPr>
    </w:p>
    <w:p w14:paraId="5A56EE77" w14:textId="77777777" w:rsidR="005100D9" w:rsidRPr="005100D9" w:rsidRDefault="005100D9" w:rsidP="005100D9">
      <w:pPr>
        <w:spacing w:after="0" w:line="240" w:lineRule="auto"/>
        <w:jc w:val="both"/>
        <w:rPr>
          <w:sz w:val="20"/>
          <w:szCs w:val="20"/>
        </w:rPr>
      </w:pPr>
    </w:p>
    <w:p w14:paraId="5407304F" w14:textId="77777777" w:rsidR="005100D9" w:rsidRPr="005100D9" w:rsidRDefault="005100D9" w:rsidP="005100D9">
      <w:pPr>
        <w:spacing w:after="0" w:line="240" w:lineRule="auto"/>
        <w:jc w:val="both"/>
        <w:rPr>
          <w:sz w:val="20"/>
          <w:szCs w:val="20"/>
        </w:rPr>
      </w:pPr>
      <w:r w:rsidRPr="005100D9">
        <w:rPr>
          <w:sz w:val="20"/>
          <w:szCs w:val="20"/>
        </w:rPr>
        <w:t xml:space="preserve">        În „Descripţio Moldavie” (1711), Dimitrie Cantemir menţionează existenţa dansurilor populare, doinei, baladei, , instrumentelor populare şi descrie obiceiuri tradiţionale legate de nuntă, înmormântare, colinde, drăgaica, paparuda şi căluşul. </w:t>
      </w:r>
    </w:p>
    <w:p w14:paraId="32D521D0" w14:textId="77777777" w:rsidR="005100D9" w:rsidRPr="005100D9" w:rsidRDefault="005100D9" w:rsidP="005100D9">
      <w:pPr>
        <w:spacing w:after="0" w:line="240" w:lineRule="auto"/>
        <w:jc w:val="both"/>
        <w:rPr>
          <w:sz w:val="20"/>
          <w:szCs w:val="20"/>
        </w:rPr>
      </w:pPr>
      <w:r w:rsidRPr="005100D9">
        <w:rPr>
          <w:sz w:val="20"/>
          <w:szCs w:val="20"/>
        </w:rPr>
        <w:t xml:space="preserve">       Originalitatea muzicii populare moldovenesti constă în ritmul specific, versul, la sfârşitul căruia apar uneori intejecţii cu scopul de a lărgii ambitusul melodiei. </w:t>
      </w:r>
    </w:p>
    <w:p w14:paraId="357EFD9B" w14:textId="77777777" w:rsidR="005100D9" w:rsidRPr="005100D9" w:rsidRDefault="005100D9" w:rsidP="005100D9">
      <w:pPr>
        <w:spacing w:after="0" w:line="240" w:lineRule="auto"/>
        <w:jc w:val="both"/>
        <w:rPr>
          <w:sz w:val="20"/>
          <w:szCs w:val="20"/>
        </w:rPr>
      </w:pPr>
      <w:r w:rsidRPr="005100D9">
        <w:rPr>
          <w:sz w:val="20"/>
          <w:szCs w:val="20"/>
        </w:rPr>
        <w:t xml:space="preserve">       Ritmul de dansului popular – ritm sincretic cu o mare valoare expresivă şi melodia ce asigura specificitatea naţională prin suflul larg apropiat de felul de a fi al al moldovanului. </w:t>
      </w:r>
    </w:p>
    <w:p w14:paraId="63D4035D" w14:textId="77777777" w:rsidR="005100D9" w:rsidRPr="005100D9" w:rsidRDefault="005100D9" w:rsidP="005100D9">
      <w:pPr>
        <w:spacing w:after="0" w:line="240" w:lineRule="auto"/>
        <w:jc w:val="both"/>
        <w:rPr>
          <w:sz w:val="20"/>
          <w:szCs w:val="20"/>
        </w:rPr>
      </w:pPr>
      <w:r w:rsidRPr="005100D9">
        <w:rPr>
          <w:sz w:val="20"/>
          <w:szCs w:val="20"/>
        </w:rPr>
        <w:t xml:space="preserve">       Dansurile populare zonale sunt însotite numai de muzica instrumentală, presărată cu strigături, pocnete din degete, bătăi din palme, paşi bătuţi, chiuituri etc., subliniind o dată în plus sincretismul jocurilor populare din diferite zone folclorice etc. </w:t>
      </w:r>
    </w:p>
    <w:p w14:paraId="579201BE" w14:textId="77777777" w:rsidR="005100D9" w:rsidRPr="005100D9" w:rsidRDefault="005100D9" w:rsidP="005100D9">
      <w:pPr>
        <w:spacing w:after="0" w:line="240" w:lineRule="auto"/>
        <w:jc w:val="both"/>
        <w:rPr>
          <w:sz w:val="20"/>
          <w:szCs w:val="20"/>
        </w:rPr>
      </w:pPr>
      <w:r w:rsidRPr="005100D9">
        <w:rPr>
          <w:noProof/>
          <w:sz w:val="20"/>
          <w:szCs w:val="20"/>
          <w:lang w:eastAsia="ro-RO"/>
        </w:rPr>
        <w:drawing>
          <wp:anchor distT="0" distB="0" distL="114300" distR="114300" simplePos="0" relativeHeight="251659264" behindDoc="1" locked="0" layoutInCell="1" allowOverlap="1" wp14:anchorId="7D84E9AC" wp14:editId="6F055A4D">
            <wp:simplePos x="0" y="0"/>
            <wp:positionH relativeFrom="column">
              <wp:posOffset>4169410</wp:posOffset>
            </wp:positionH>
            <wp:positionV relativeFrom="paragraph">
              <wp:posOffset>314960</wp:posOffset>
            </wp:positionV>
            <wp:extent cx="2495550" cy="2495550"/>
            <wp:effectExtent l="0" t="0" r="0" b="0"/>
            <wp:wrapThrough wrapText="bothSides">
              <wp:wrapPolygon edited="0">
                <wp:start x="0" y="0"/>
                <wp:lineTo x="0" y="21435"/>
                <wp:lineTo x="21435" y="21435"/>
                <wp:lineTo x="21435" y="0"/>
                <wp:lineTo x="0" y="0"/>
              </wp:wrapPolygon>
            </wp:wrapThrough>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95550" cy="2495550"/>
                    </a:xfrm>
                    <a:prstGeom prst="rect">
                      <a:avLst/>
                    </a:prstGeom>
                  </pic:spPr>
                </pic:pic>
              </a:graphicData>
            </a:graphic>
            <wp14:sizeRelH relativeFrom="page">
              <wp14:pctWidth>0</wp14:pctWidth>
            </wp14:sizeRelH>
            <wp14:sizeRelV relativeFrom="page">
              <wp14:pctHeight>0</wp14:pctHeight>
            </wp14:sizeRelV>
          </wp:anchor>
        </w:drawing>
      </w:r>
      <w:r w:rsidRPr="005100D9">
        <w:rPr>
          <w:sz w:val="20"/>
          <w:szCs w:val="20"/>
        </w:rPr>
        <w:t xml:space="preserve">       Dansul a avut o importanţă deosebită în viaţa socială a omului fiind nelipsit din ritualurile religioase. În timp s-au produs mutaţii în cadrul dansurilor jocurilor populare în sensul că unele şi-au păstrat funcţia rituală (Caluşul, Cununa, Drăgaica), iar altele s-au transformat în dansuri de gluma. </w:t>
      </w:r>
    </w:p>
    <w:p w14:paraId="1759B2A3" w14:textId="77777777" w:rsidR="005100D9" w:rsidRPr="005100D9" w:rsidRDefault="005100D9" w:rsidP="005100D9">
      <w:pPr>
        <w:spacing w:after="0" w:line="240" w:lineRule="auto"/>
        <w:jc w:val="both"/>
        <w:rPr>
          <w:sz w:val="20"/>
          <w:szCs w:val="20"/>
        </w:rPr>
      </w:pPr>
      <w:r w:rsidRPr="005100D9">
        <w:rPr>
          <w:sz w:val="20"/>
          <w:szCs w:val="20"/>
        </w:rPr>
        <w:t xml:space="preserve">       Primele referiri asupra existenţei dansului popular îsi fac apariţia începând cu secolul al-XV-lea, (Gr.Ureche) şi continuă cu secolul al-XIX-lea, perioadă în care apar primele culegeri printre care figurau şi un număr important de dansuri populare, iar înfiinţarea celor două arhive fonografice au evidenţiat bogăţia şi varietatea acestui repertoriu. </w:t>
      </w:r>
    </w:p>
    <w:p w14:paraId="6726DE2B" w14:textId="77777777" w:rsidR="005100D9" w:rsidRPr="005100D9" w:rsidRDefault="005100D9" w:rsidP="005100D9">
      <w:pPr>
        <w:spacing w:after="0" w:line="240" w:lineRule="auto"/>
        <w:jc w:val="both"/>
        <w:rPr>
          <w:sz w:val="20"/>
          <w:szCs w:val="20"/>
        </w:rPr>
      </w:pPr>
      <w:r w:rsidRPr="005100D9">
        <w:rPr>
          <w:sz w:val="20"/>
          <w:szCs w:val="20"/>
        </w:rPr>
        <w:t xml:space="preserve">       Terminologia este reprezentată de trei termeni : </w:t>
      </w:r>
    </w:p>
    <w:p w14:paraId="59261859" w14:textId="77777777" w:rsidR="005100D9" w:rsidRPr="005100D9" w:rsidRDefault="005100D9" w:rsidP="005100D9">
      <w:pPr>
        <w:spacing w:after="0" w:line="240" w:lineRule="auto"/>
        <w:jc w:val="both"/>
        <w:rPr>
          <w:sz w:val="20"/>
          <w:szCs w:val="20"/>
        </w:rPr>
      </w:pPr>
      <w:r w:rsidRPr="005100D9">
        <w:rPr>
          <w:sz w:val="20"/>
          <w:szCs w:val="20"/>
        </w:rPr>
        <w:t xml:space="preserve">• Hora (Hora la joc pentru zona Moldova, Muntenia si Oltenia) </w:t>
      </w:r>
    </w:p>
    <w:p w14:paraId="2580EA6C" w14:textId="77777777" w:rsidR="005100D9" w:rsidRPr="005100D9" w:rsidRDefault="005100D9" w:rsidP="005100D9">
      <w:pPr>
        <w:spacing w:after="0" w:line="240" w:lineRule="auto"/>
        <w:jc w:val="both"/>
        <w:rPr>
          <w:sz w:val="20"/>
          <w:szCs w:val="20"/>
        </w:rPr>
      </w:pPr>
      <w:r w:rsidRPr="005100D9">
        <w:rPr>
          <w:sz w:val="20"/>
          <w:szCs w:val="20"/>
        </w:rPr>
        <w:t xml:space="preserve">• Dans (danţ) </w:t>
      </w:r>
    </w:p>
    <w:p w14:paraId="5DADEDC6" w14:textId="77777777" w:rsidR="005100D9" w:rsidRPr="005100D9" w:rsidRDefault="005100D9" w:rsidP="005100D9">
      <w:pPr>
        <w:spacing w:after="0" w:line="240" w:lineRule="auto"/>
        <w:jc w:val="both"/>
        <w:rPr>
          <w:sz w:val="20"/>
          <w:szCs w:val="20"/>
        </w:rPr>
      </w:pPr>
      <w:r w:rsidRPr="005100D9">
        <w:rPr>
          <w:sz w:val="20"/>
          <w:szCs w:val="20"/>
        </w:rPr>
        <w:t xml:space="preserve">• Joc (gioc) </w:t>
      </w:r>
    </w:p>
    <w:p w14:paraId="7487BC23" w14:textId="77777777" w:rsidR="005100D9" w:rsidRPr="005100D9" w:rsidRDefault="005100D9" w:rsidP="005100D9">
      <w:pPr>
        <w:spacing w:after="0" w:line="240" w:lineRule="auto"/>
        <w:jc w:val="both"/>
        <w:rPr>
          <w:sz w:val="20"/>
          <w:szCs w:val="20"/>
        </w:rPr>
      </w:pPr>
      <w:r w:rsidRPr="005100D9">
        <w:rPr>
          <w:sz w:val="20"/>
          <w:szCs w:val="20"/>
        </w:rPr>
        <w:t xml:space="preserve">        De-a lungul timpului s-a creat o gamă întregă de jocuri ca: Sârba, Hora, Caluşul, Brâul etc. </w:t>
      </w:r>
    </w:p>
    <w:p w14:paraId="16498A8C" w14:textId="77777777" w:rsidR="005100D9" w:rsidRPr="005100D9" w:rsidRDefault="005100D9" w:rsidP="005100D9">
      <w:pPr>
        <w:spacing w:after="0" w:line="240" w:lineRule="auto"/>
        <w:jc w:val="both"/>
        <w:rPr>
          <w:sz w:val="20"/>
          <w:szCs w:val="20"/>
        </w:rPr>
      </w:pPr>
      <w:r w:rsidRPr="005100D9">
        <w:rPr>
          <w:sz w:val="20"/>
          <w:szCs w:val="20"/>
        </w:rPr>
        <w:t xml:space="preserve">        Dansurile moldovenesti si olteneşti sunt repezi, dinamice, necesitând agerime şi virtuozitate. Se execută în deplasări rapide şi spaţii bruşte de direcţie, cu paşi încrucişaţi, bătăi şi sincope, fluturări de picioare şi pinteni. Desenul variat al dansurilor, conferă o poziţie specială în peisajul dansului popular. Dansurile cer multă îndemânare din partea dansatorilor, figurile fiind adevărate bijuterii în arta coregrafică a dansului popular. </w:t>
      </w:r>
    </w:p>
    <w:p w14:paraId="1E54CBD8" w14:textId="77777777" w:rsidR="005100D9" w:rsidRPr="005100D9" w:rsidRDefault="005100D9" w:rsidP="005100D9">
      <w:pPr>
        <w:spacing w:after="0" w:line="240" w:lineRule="auto"/>
        <w:jc w:val="both"/>
        <w:rPr>
          <w:sz w:val="20"/>
          <w:szCs w:val="20"/>
        </w:rPr>
      </w:pPr>
      <w:r w:rsidRPr="005100D9">
        <w:rPr>
          <w:sz w:val="20"/>
          <w:szCs w:val="20"/>
        </w:rPr>
        <w:t xml:space="preserve">       Dansurile muntenesti sunt variate, mixte cu jocuri de bărbaţi şi femei. Jocurile se desfăşoară cel mai mult în cerc şi în semicerc. Bogăţia ritmică a paşilor este foarte mare, întâlnindu-se des sincopa şi contratimpul. Cele mai întâlnite sunt horele de mână, horele pe bătaie, brâurile bărbăteşti şi femeieşti. </w:t>
      </w:r>
    </w:p>
    <w:p w14:paraId="361CCCAD" w14:textId="77777777" w:rsidR="005100D9" w:rsidRPr="005100D9" w:rsidRDefault="005100D9" w:rsidP="005100D9">
      <w:pPr>
        <w:spacing w:after="0" w:line="240" w:lineRule="auto"/>
        <w:jc w:val="both"/>
        <w:rPr>
          <w:sz w:val="20"/>
          <w:szCs w:val="20"/>
        </w:rPr>
      </w:pPr>
      <w:r w:rsidRPr="005100D9">
        <w:rPr>
          <w:sz w:val="20"/>
          <w:szCs w:val="20"/>
        </w:rPr>
        <w:t xml:space="preserve">       Brâul - Este un dans bărbătesc din zona de munte a Banatului, dans de păstori care s-a păstrat pâna în zilele noastre şi s-a transmis şi în celelalte zone folclorice.. </w:t>
      </w:r>
    </w:p>
    <w:p w14:paraId="09E4CCF6" w14:textId="77777777" w:rsidR="005100D9" w:rsidRPr="005100D9" w:rsidRDefault="005100D9" w:rsidP="005100D9">
      <w:pPr>
        <w:spacing w:after="0" w:line="240" w:lineRule="auto"/>
        <w:jc w:val="both"/>
        <w:rPr>
          <w:sz w:val="20"/>
          <w:szCs w:val="20"/>
        </w:rPr>
      </w:pPr>
      <w:r w:rsidRPr="005100D9">
        <w:rPr>
          <w:sz w:val="20"/>
          <w:szCs w:val="20"/>
        </w:rPr>
        <w:t xml:space="preserve">       Hora - este un dans popular tradiţional realizat într-un cerc închis. Este un dans ţărănesc care reuneşte într-un cerc mare întreaga adunare. Dansatorii se ţin de mână, făcând paşi în diagonală fie în faţă, fie în spate, totodată învârtind cercul, în principiu în sensul arcurilor ceasului. Participanţii cântă cu toţii versurile cântecului fiind acompaniaţi de instrumentişti. Ţambalul, acordeonul, vioara, viola, contrabasul, saxofonul, trompeta sau chiar naiul sunt instrumente care acompaniează de obicei o horă. Se dansează hora la nunţi sau la mari sărbători populare. </w:t>
      </w:r>
    </w:p>
    <w:p w14:paraId="2997B11E" w14:textId="77777777" w:rsidR="005100D9" w:rsidRPr="005100D9" w:rsidRDefault="005100D9" w:rsidP="005100D9">
      <w:pPr>
        <w:spacing w:after="0" w:line="240" w:lineRule="auto"/>
        <w:jc w:val="both"/>
        <w:rPr>
          <w:sz w:val="20"/>
          <w:szCs w:val="20"/>
        </w:rPr>
      </w:pPr>
      <w:r w:rsidRPr="005100D9">
        <w:rPr>
          <w:sz w:val="20"/>
          <w:szCs w:val="20"/>
        </w:rPr>
        <w:t xml:space="preserve">        Descoperirea unei reprezentări în ceramică a unei hore formate din 6 femei, aparţinând Culturii Cucuteni (3700-2500 inainte de Hristos), indică faptul ca hora a apărut cu mai mult de 5000 de ani în urmă pe pământul vechii Dacii. Rolul magic al horei s-a transmis până în prezent, sub forma căluşului la care participă numai bărbaţi.</w:t>
      </w:r>
    </w:p>
    <w:p w14:paraId="3B7284C5" w14:textId="77777777" w:rsidR="005100D9" w:rsidRPr="005100D9" w:rsidRDefault="005100D9" w:rsidP="005100D9">
      <w:pPr>
        <w:spacing w:after="0" w:line="240" w:lineRule="auto"/>
        <w:jc w:val="both"/>
        <w:rPr>
          <w:sz w:val="20"/>
          <w:szCs w:val="20"/>
        </w:rPr>
      </w:pPr>
      <w:r w:rsidRPr="005100D9">
        <w:rPr>
          <w:sz w:val="20"/>
          <w:szCs w:val="20"/>
        </w:rPr>
        <w:t xml:space="preserve"> Dansul popular, prin varietatea sa, prin traditie si sentiment, este expresia fiecarui colt de tara, cu obiceiurile, oamenii si cultura lui.</w:t>
      </w:r>
    </w:p>
    <w:p w14:paraId="335C4E3D" w14:textId="77777777" w:rsidR="005100D9" w:rsidRPr="005100D9" w:rsidRDefault="005100D9" w:rsidP="005100D9">
      <w:pPr>
        <w:spacing w:after="0" w:line="240" w:lineRule="auto"/>
        <w:jc w:val="both"/>
        <w:rPr>
          <w:sz w:val="20"/>
          <w:szCs w:val="20"/>
        </w:rPr>
      </w:pPr>
      <w:r w:rsidRPr="005100D9">
        <w:rPr>
          <w:sz w:val="20"/>
          <w:szCs w:val="20"/>
        </w:rPr>
        <w:t xml:space="preserve"> Parca uitate de cei mai multi tineri, dansurile populare ard in inimile bunicilor si strabunicilor "dependenti" de folclor. </w:t>
      </w:r>
    </w:p>
    <w:p w14:paraId="77323760" w14:textId="77777777" w:rsidR="00D65E45" w:rsidRDefault="005100D9" w:rsidP="005100D9">
      <w:pPr>
        <w:spacing w:after="0" w:line="240" w:lineRule="auto"/>
        <w:jc w:val="both"/>
        <w:rPr>
          <w:sz w:val="20"/>
          <w:szCs w:val="20"/>
        </w:rPr>
      </w:pPr>
      <w:r w:rsidRPr="005100D9">
        <w:rPr>
          <w:sz w:val="20"/>
          <w:szCs w:val="20"/>
        </w:rPr>
        <w:t xml:space="preserve">          Dansurile populare nu au voie sa dispara, ele trebuie sa renasca, sa existe in inima fiecaruia dintre noi.</w:t>
      </w:r>
    </w:p>
    <w:p w14:paraId="5C834713" w14:textId="77777777" w:rsidR="006E5910" w:rsidRPr="006E5910" w:rsidRDefault="006E5910" w:rsidP="006E5910">
      <w:pPr>
        <w:spacing w:after="0" w:line="240" w:lineRule="auto"/>
        <w:jc w:val="both"/>
        <w:rPr>
          <w:sz w:val="20"/>
          <w:szCs w:val="20"/>
        </w:rPr>
      </w:pPr>
      <w:r w:rsidRPr="006E5910">
        <w:rPr>
          <w:sz w:val="20"/>
          <w:szCs w:val="20"/>
        </w:rPr>
        <w:t xml:space="preserve">Folclorul coreografic </w:t>
      </w:r>
    </w:p>
    <w:p w14:paraId="334A7EA4" w14:textId="77777777" w:rsidR="006E5910" w:rsidRPr="006E5910" w:rsidRDefault="006E5910" w:rsidP="006E5910">
      <w:pPr>
        <w:spacing w:after="0" w:line="240" w:lineRule="auto"/>
        <w:jc w:val="both"/>
        <w:rPr>
          <w:sz w:val="20"/>
          <w:szCs w:val="20"/>
        </w:rPr>
      </w:pPr>
      <w:r w:rsidRPr="006E5910">
        <w:rPr>
          <w:sz w:val="20"/>
          <w:szCs w:val="20"/>
        </w:rPr>
        <w:lastRenderedPageBreak/>
        <w:t xml:space="preserve">        Pe toată suprafaţa pământului se găseşte o varietate imensă de dansuri folclorice care prezintă foarte pregnante diferente de la o ţară la alta, de la un popor la altul.</w:t>
      </w:r>
    </w:p>
    <w:p w14:paraId="4BE93225" w14:textId="77777777" w:rsidR="006E5910" w:rsidRPr="006E5910" w:rsidRDefault="006E5910" w:rsidP="006E5910">
      <w:pPr>
        <w:spacing w:after="0" w:line="240" w:lineRule="auto"/>
        <w:jc w:val="both"/>
        <w:rPr>
          <w:sz w:val="20"/>
          <w:szCs w:val="20"/>
        </w:rPr>
      </w:pPr>
      <w:r w:rsidRPr="006E5910">
        <w:rPr>
          <w:sz w:val="20"/>
          <w:szCs w:val="20"/>
        </w:rPr>
        <w:t xml:space="preserve">        Toate aceste creaţii artistice ale omenirii s-au dezvoltat in acelaşi timp cu dezvoltarea popoarelor care le-au produs, reflectându-le talentul si caracteristicile spirituale si păstrându-se pana in zilele noastre formele artistice de o indiscutabila valoare. </w:t>
      </w:r>
    </w:p>
    <w:p w14:paraId="4C3583BE" w14:textId="77777777" w:rsidR="006E5910" w:rsidRPr="006E5910" w:rsidRDefault="006E5910" w:rsidP="006E5910">
      <w:pPr>
        <w:spacing w:after="0" w:line="240" w:lineRule="auto"/>
        <w:jc w:val="both"/>
        <w:rPr>
          <w:sz w:val="20"/>
          <w:szCs w:val="20"/>
        </w:rPr>
      </w:pPr>
      <w:r w:rsidRPr="006E5910">
        <w:rPr>
          <w:sz w:val="20"/>
          <w:szCs w:val="20"/>
        </w:rPr>
        <w:t xml:space="preserve">        Dansul folcloric dezvăluie aspiraţiile şi sentimentele oamenilor si exprimă în acelaşi timp caracterul, temperamentul, forţa, agerimea, înţelepciunea şi umorul poporului. </w:t>
      </w:r>
    </w:p>
    <w:p w14:paraId="3C0BE2BF" w14:textId="77777777" w:rsidR="006E5910" w:rsidRPr="006E5910" w:rsidRDefault="006E5910" w:rsidP="006E5910">
      <w:pPr>
        <w:spacing w:after="0" w:line="240" w:lineRule="auto"/>
        <w:jc w:val="both"/>
        <w:rPr>
          <w:sz w:val="20"/>
          <w:szCs w:val="20"/>
        </w:rPr>
      </w:pPr>
      <w:r w:rsidRPr="006E5910">
        <w:rPr>
          <w:sz w:val="20"/>
          <w:szCs w:val="20"/>
        </w:rPr>
        <w:t xml:space="preserve">        Dansurile populare moldovenesti cunoscute prin frumuseţe, rafinament artistic şi marea lor varietate, constituie acest tezaur alături de cântece, fabule, legende şi poezia populară.</w:t>
      </w:r>
    </w:p>
    <w:p w14:paraId="2F06813F" w14:textId="77777777" w:rsidR="006E5910" w:rsidRPr="006E5910" w:rsidRDefault="006E5910" w:rsidP="006E5910">
      <w:pPr>
        <w:spacing w:after="0" w:line="240" w:lineRule="auto"/>
        <w:jc w:val="both"/>
        <w:rPr>
          <w:sz w:val="20"/>
          <w:szCs w:val="20"/>
        </w:rPr>
      </w:pPr>
      <w:r w:rsidRPr="006E5910">
        <w:rPr>
          <w:sz w:val="20"/>
          <w:szCs w:val="20"/>
        </w:rPr>
        <w:t xml:space="preserve">        În dansul popular moldovenesc se întâlneşte o mare bogăţie de ritmuri şi tempo-uri, de atitudini ale braţelor, îmbinându-se eleganta mişcărilor lirice ale dansurilor de femei cu vitalitatea si virtuozitatea dansurilor bărbăteşti.</w:t>
      </w:r>
    </w:p>
    <w:p w14:paraId="279908C8" w14:textId="77777777" w:rsidR="006E5910" w:rsidRPr="006E5910" w:rsidRDefault="006E5910" w:rsidP="006E5910">
      <w:pPr>
        <w:spacing w:after="0" w:line="240" w:lineRule="auto"/>
        <w:jc w:val="both"/>
        <w:rPr>
          <w:sz w:val="20"/>
          <w:szCs w:val="20"/>
        </w:rPr>
      </w:pPr>
      <w:r w:rsidRPr="006E5910">
        <w:rPr>
          <w:sz w:val="20"/>
          <w:szCs w:val="20"/>
        </w:rPr>
        <w:t xml:space="preserve">         Paşi cu deplasări largi sau paşi mărunţi pe loc, paşi schimbaţi, paşi in contratimp se combina în deplasări mici sau deplasări mari in toate direcţiile, intr-o imensa varietate de combinaţii. La acesta se adaugă intensitatea aşezării paşilor pe podea, care creste in acest fel varietatea nuanţelor ritmice. In dansul popular se întâlnesc de asemenea paşi încrucişaţi, pinteni pe podea sau in aer, o întreaga gama de sărituri, salturi cu mare elan, paşi pe vârful sau pe tocul piciorului, alternând cu paşi talpa piciorului, ridicarea picioarelor in aer cu diferite amplitudini, rotarea picioarelor in aer sau la nivelul solului, bătăi pe cizma si pe diferite segmente ale picioarelor, piruete pe călcâie executate de fete, pocnituri din degete etc. </w:t>
      </w:r>
    </w:p>
    <w:p w14:paraId="34F2B1A8" w14:textId="77777777" w:rsidR="006E5910" w:rsidRPr="006E5910" w:rsidRDefault="006E5910" w:rsidP="006E5910">
      <w:pPr>
        <w:spacing w:after="0" w:line="240" w:lineRule="auto"/>
        <w:jc w:val="both"/>
        <w:rPr>
          <w:sz w:val="20"/>
          <w:szCs w:val="20"/>
        </w:rPr>
      </w:pPr>
      <w:r w:rsidRPr="006E5910">
        <w:rPr>
          <w:sz w:val="20"/>
          <w:szCs w:val="20"/>
        </w:rPr>
        <w:t xml:space="preserve">       La dansurile de grup se întâlnesc ţinuta de „horă”, dansatorii prinzându-se de mâini cu braţele îndoite din cot si ridicate la înălţimea umerilor, ţinuta de „sârbă” cu braţele sprijinite pe umerii partenerilor din dreapta şi stânga, ţinuta de „brâu”, cu braţele prinse în cingătoarele partenerilor din dreapta şi stânga, ţinuta cu braţele încrucişate în fata sau în spate, cu braţele formând un lanţ ridicat deasupra umerilor sau un lanţ de braţe coborâte.</w:t>
      </w:r>
    </w:p>
    <w:p w14:paraId="5D963B11" w14:textId="77777777" w:rsidR="006E5910" w:rsidRPr="006E5910" w:rsidRDefault="006E5910" w:rsidP="006E5910">
      <w:pPr>
        <w:spacing w:after="0" w:line="240" w:lineRule="auto"/>
        <w:jc w:val="both"/>
        <w:rPr>
          <w:sz w:val="20"/>
          <w:szCs w:val="20"/>
        </w:rPr>
      </w:pPr>
      <w:r w:rsidRPr="006E5910">
        <w:rPr>
          <w:sz w:val="20"/>
          <w:szCs w:val="20"/>
        </w:rPr>
        <w:t xml:space="preserve">        La dansurile de perechi varietatea apare şi mai pronunţată prin posibilităţile diferite in care partenerii se prind. </w:t>
      </w:r>
    </w:p>
    <w:p w14:paraId="6764EE7D" w14:textId="77777777" w:rsidR="006E5910" w:rsidRPr="006E5910" w:rsidRDefault="006E5910" w:rsidP="006E5910">
      <w:pPr>
        <w:spacing w:after="0" w:line="240" w:lineRule="auto"/>
        <w:jc w:val="both"/>
        <w:rPr>
          <w:sz w:val="20"/>
          <w:szCs w:val="20"/>
        </w:rPr>
      </w:pPr>
      <w:r w:rsidRPr="006E5910">
        <w:rPr>
          <w:sz w:val="20"/>
          <w:szCs w:val="20"/>
        </w:rPr>
        <w:t xml:space="preserve">       Specificul manierei de dans si de interpretare depinde de zona folclorica. Astfel se disting zone folclorice ale Moldovei, Munteniei, Olteniei, Banatului, Transilvaniei şi Dobrogei.</w:t>
      </w:r>
    </w:p>
    <w:p w14:paraId="261E2028" w14:textId="77777777" w:rsidR="006E5910" w:rsidRPr="006E5910" w:rsidRDefault="006E5910" w:rsidP="006E5910">
      <w:pPr>
        <w:spacing w:after="0" w:line="240" w:lineRule="auto"/>
        <w:jc w:val="both"/>
        <w:rPr>
          <w:sz w:val="20"/>
          <w:szCs w:val="20"/>
        </w:rPr>
      </w:pPr>
      <w:r w:rsidRPr="006E5910">
        <w:rPr>
          <w:sz w:val="20"/>
          <w:szCs w:val="20"/>
        </w:rPr>
        <w:t xml:space="preserve">        În timpul dansului flăcăii şi fetele zic „strigături” a căror manieră diferă de la o zonă la alta. </w:t>
      </w:r>
    </w:p>
    <w:p w14:paraId="6CC463D6" w14:textId="77777777" w:rsidR="006E5910" w:rsidRPr="006E5910" w:rsidRDefault="006E5910" w:rsidP="006E5910">
      <w:pPr>
        <w:spacing w:after="0" w:line="240" w:lineRule="auto"/>
        <w:jc w:val="both"/>
        <w:rPr>
          <w:sz w:val="20"/>
          <w:szCs w:val="20"/>
        </w:rPr>
      </w:pPr>
      <w:r w:rsidRPr="006E5910">
        <w:rPr>
          <w:sz w:val="20"/>
          <w:szCs w:val="20"/>
        </w:rPr>
        <w:t xml:space="preserve">       La noi in Moldova se strigă pe ritmul paşilor. </w:t>
      </w:r>
    </w:p>
    <w:p w14:paraId="4537099E" w14:textId="77777777" w:rsidR="006E5910" w:rsidRPr="006E5910" w:rsidRDefault="006E5910" w:rsidP="006E5910">
      <w:pPr>
        <w:spacing w:after="0" w:line="240" w:lineRule="auto"/>
        <w:jc w:val="both"/>
        <w:rPr>
          <w:sz w:val="20"/>
          <w:szCs w:val="20"/>
        </w:rPr>
      </w:pPr>
      <w:r w:rsidRPr="006E5910">
        <w:rPr>
          <w:sz w:val="20"/>
          <w:szCs w:val="20"/>
        </w:rPr>
        <w:t xml:space="preserve">       În Maramureş, „ţipuriturile” se cântă în intonaţii interesante, specifice.</w:t>
      </w:r>
    </w:p>
    <w:p w14:paraId="6B78DC6B" w14:textId="77777777" w:rsidR="006E5910" w:rsidRPr="006E5910" w:rsidRDefault="006E5910" w:rsidP="006E5910">
      <w:pPr>
        <w:spacing w:after="0" w:line="240" w:lineRule="auto"/>
        <w:jc w:val="both"/>
        <w:rPr>
          <w:sz w:val="20"/>
          <w:szCs w:val="20"/>
        </w:rPr>
      </w:pPr>
      <w:r w:rsidRPr="006E5910">
        <w:rPr>
          <w:sz w:val="20"/>
          <w:szCs w:val="20"/>
        </w:rPr>
        <w:t xml:space="preserve">       În Transilvania se desfăşoară adevărate dialoguri între fete şi băieţi.</w:t>
      </w:r>
    </w:p>
    <w:p w14:paraId="16ACF5E7" w14:textId="77777777" w:rsidR="006E5910" w:rsidRPr="006E5910" w:rsidRDefault="006E5910" w:rsidP="006E5910">
      <w:pPr>
        <w:spacing w:after="0" w:line="240" w:lineRule="auto"/>
        <w:jc w:val="both"/>
        <w:rPr>
          <w:sz w:val="20"/>
          <w:szCs w:val="20"/>
        </w:rPr>
      </w:pPr>
      <w:r w:rsidRPr="006E5910">
        <w:rPr>
          <w:sz w:val="20"/>
          <w:szCs w:val="20"/>
        </w:rPr>
        <w:t xml:space="preserve">       Iar în Oltenia, Muntenia şi Dobrogea aceste strigături au rolul de conducere a dansului prin anunţarea figurilor. </w:t>
      </w:r>
    </w:p>
    <w:p w14:paraId="04624A4E" w14:textId="77777777" w:rsidR="006E5910" w:rsidRPr="005100D9" w:rsidRDefault="006E5910" w:rsidP="006E5910">
      <w:pPr>
        <w:spacing w:after="0" w:line="240" w:lineRule="auto"/>
        <w:jc w:val="both"/>
        <w:rPr>
          <w:sz w:val="20"/>
          <w:szCs w:val="20"/>
        </w:rPr>
      </w:pPr>
      <w:r w:rsidRPr="006E5910">
        <w:rPr>
          <w:sz w:val="20"/>
          <w:szCs w:val="20"/>
        </w:rPr>
        <w:t xml:space="preserve">       Strigăturile conţin texte uneori lirice, de dragoste, alteori satirice sau umoristice, dar nu lipsesc din dansurile populare.</w:t>
      </w:r>
    </w:p>
    <w:sectPr w:rsidR="006E5910" w:rsidRPr="005100D9" w:rsidSect="005100D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0D9"/>
    <w:rsid w:val="001C7C4C"/>
    <w:rsid w:val="00255492"/>
    <w:rsid w:val="005100D9"/>
    <w:rsid w:val="006E5910"/>
    <w:rsid w:val="00710513"/>
    <w:rsid w:val="00D65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9F35F"/>
  <w15:docId w15:val="{12157600-8510-4484-8AF5-1B36AE1C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0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0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1161</Words>
  <Characters>6618</Characters>
  <Application>Microsoft Office Word</Application>
  <DocSecurity>0</DocSecurity>
  <Lines>55</Lines>
  <Paragraphs>15</Paragraphs>
  <ScaleCrop>false</ScaleCrop>
  <HeadingPairs>
    <vt:vector size="2" baseType="variant">
      <vt:variant>
        <vt:lpstr>Titlu</vt:lpstr>
      </vt:variant>
      <vt:variant>
        <vt:i4>1</vt:i4>
      </vt:variant>
    </vt:vector>
  </HeadingPairs>
  <TitlesOfParts>
    <vt:vector size="1" baseType="lpstr">
      <vt:lpstr/>
    </vt:vector>
  </TitlesOfParts>
  <Company>*</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sanda</cp:lastModifiedBy>
  <cp:revision>2</cp:revision>
  <cp:lastPrinted>2010-12-06T06:44:00Z</cp:lastPrinted>
  <dcterms:created xsi:type="dcterms:W3CDTF">2023-04-07T08:34:00Z</dcterms:created>
  <dcterms:modified xsi:type="dcterms:W3CDTF">2023-04-07T08:34:00Z</dcterms:modified>
</cp:coreProperties>
</file>